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4A7" w:rsidRDefault="00D77BF4">
      <w:pPr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Joint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Side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Event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High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Level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Political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Forum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2019:</w:t>
      </w:r>
    </w:p>
    <w:p w:rsidR="001524A7" w:rsidRDefault="00D77BF4">
      <w:pPr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Joining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efforts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Measurement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South-South Cooperation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contribution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SDGs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17, 2019</w:t>
      </w:r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1pm- 3pm</w:t>
      </w:r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Catering: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Light lunch. 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Co-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Organizers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24A7" w:rsidRDefault="00D77BF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Colombian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Presidential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Agency for Cooperation (APC-Colombia)</w:t>
      </w:r>
    </w:p>
    <w:p w:rsidR="001524A7" w:rsidRDefault="00D77BF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Office for South-South Cooperation (UNOSSC)</w:t>
      </w:r>
    </w:p>
    <w:p w:rsidR="001524A7" w:rsidRDefault="00D77BF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Global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Partnership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Sustainable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(GPSDD)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Background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prepared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Independent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Advisory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Revolution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Sustainable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Secretary-General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world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counts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Mobilising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Revolution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Sustainable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”,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necessary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Revolution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meas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Sustainable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(SDG),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innovative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approaches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availability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suggests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update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strengthen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fficially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charge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pertinent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measurement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adopted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consensus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2030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Agenda,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emphasize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as a fundamental mean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achievement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monitoring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SDG.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Likewise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mandate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supported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multilateral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efforts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Cape Town Global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Plan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Sustainable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Data.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High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Conference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South-South Cooperation,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Buenos Aires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22 March 2019,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recognizes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contribution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South-South Cooperation (SSC) and Triangular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cooperation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2030 Agenda,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highlights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compilation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advance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elaboration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own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systems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effects</w:t>
      </w:r>
      <w:proofErr w:type="spellEnd"/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modalities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cooperation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152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forwar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around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strengthening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tools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quantification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addition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SSC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contribute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2030 Agenda.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contribute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sustainable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supported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measured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dimensioned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tools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updated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digital era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technological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strengthening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quantification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SSC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contribute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facilitate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2030 Agenda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z w:val="24"/>
          <w:szCs w:val="24"/>
        </w:rPr>
        <w:t>ernational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cooperation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quantify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SSC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contribution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has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recurrent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dialogue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countries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Global South,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materialized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z w:val="24"/>
          <w:szCs w:val="24"/>
        </w:rPr>
        <w:t>ferent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initiatives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measure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cooperation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methodologies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therefore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step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aforementioned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measure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SSC,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requires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strengthening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collaboration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coordination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charge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SSC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Offices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Maintaining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momentum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dialogue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worldwide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152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Objective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contribute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measurement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South-South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Cooperation,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coordination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Offices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charge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cooperation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in favor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methodologies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quantification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SSC as a mean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2030 Agenda.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Format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524A7" w:rsidRDefault="00D77BF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Proposed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Moderator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1524A7" w:rsidRDefault="00D77BF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Neissan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Besharati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Director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Deloitte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Opening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welcoming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speakers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524A7" w:rsidRDefault="00D77BF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Guillermo Fernández de Soto,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Permanent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Representative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Colombia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524A7" w:rsidRDefault="00D77BF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Jorge Chediek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Director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Office for South-South Cooperation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Envoy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Secretary-General for South-South Cooperation. 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Key-N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ote Speaker:</w:t>
      </w:r>
    </w:p>
    <w:p w:rsidR="001524A7" w:rsidRDefault="00D77BF4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Sachin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Chaturvedi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Director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Countries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(RIS). </w:t>
      </w:r>
    </w:p>
    <w:p w:rsidR="001524A7" w:rsidRDefault="001524A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Proposed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panelists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Samuel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Kobina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Annim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Government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Statistician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Ghana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Service. </w:t>
      </w:r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Ángela Ospina de Nicholls,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Director General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Colombian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Presidential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Agency for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Cooperation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APC-Colombia).</w:t>
      </w:r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Ana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Ciuti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Director General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International Cooperation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Foreign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Affairs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Argentina,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Intergovernmental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Council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Ibero-American Programme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Strengthening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South-South Cooperation. </w:t>
      </w:r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Ronald Jansen,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Assistant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Director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Innovation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Capacity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Branch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Division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(UNSD)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Closing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remarks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524A7" w:rsidRDefault="001524A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24A7" w:rsidRDefault="00D77B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-Jenna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Slotin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Director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Global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Partnership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Sustainable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(GPSDD). </w:t>
      </w:r>
    </w:p>
    <w:p w:rsidR="001524A7" w:rsidRDefault="001524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24A7" w:rsidRDefault="001524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524A7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BF4" w:rsidRDefault="00D77BF4">
      <w:pPr>
        <w:spacing w:line="240" w:lineRule="auto"/>
      </w:pPr>
      <w:r>
        <w:separator/>
      </w:r>
    </w:p>
  </w:endnote>
  <w:endnote w:type="continuationSeparator" w:id="0">
    <w:p w:rsidR="00D77BF4" w:rsidRDefault="00D77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BF4" w:rsidRDefault="00D77BF4">
      <w:pPr>
        <w:spacing w:line="240" w:lineRule="auto"/>
      </w:pPr>
      <w:r>
        <w:separator/>
      </w:r>
    </w:p>
  </w:footnote>
  <w:footnote w:type="continuationSeparator" w:id="0">
    <w:p w:rsidR="00D77BF4" w:rsidRDefault="00D77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A7" w:rsidRDefault="00D77BF4">
    <w:r>
      <w:rPr>
        <w:noProof/>
      </w:rPr>
      <w:drawing>
        <wp:inline distT="114300" distB="114300" distL="114300" distR="114300">
          <wp:extent cx="1519238" cy="72547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9238" cy="7254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500313" cy="385322"/>
          <wp:effectExtent l="0" t="0" r="0" b="0"/>
          <wp:docPr id="3" name="image1.png" descr="Macintosh HD:Users:dcastrillon:Documents:2019:Recursos:APC-Colombia:1x: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dcastrillon:Documents:2019:Recursos:APC-Colombia:1x:Log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0313" cy="3853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2724150</wp:posOffset>
          </wp:positionH>
          <wp:positionV relativeFrom="paragraph">
            <wp:posOffset>142875</wp:posOffset>
          </wp:positionV>
          <wp:extent cx="1138238" cy="613518"/>
          <wp:effectExtent l="0" t="0" r="0" b="0"/>
          <wp:wrapSquare wrapText="bothSides" distT="0" distB="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8238" cy="6135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524A7" w:rsidRDefault="001524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41513"/>
    <w:multiLevelType w:val="multilevel"/>
    <w:tmpl w:val="3BC0C6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DA7C06"/>
    <w:multiLevelType w:val="multilevel"/>
    <w:tmpl w:val="AFEA2C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8D7635"/>
    <w:multiLevelType w:val="multilevel"/>
    <w:tmpl w:val="476663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251543"/>
    <w:multiLevelType w:val="multilevel"/>
    <w:tmpl w:val="CBA4FF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B46CA8"/>
    <w:multiLevelType w:val="multilevel"/>
    <w:tmpl w:val="8C7297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A7"/>
    <w:rsid w:val="001524A7"/>
    <w:rsid w:val="00B912DB"/>
    <w:rsid w:val="00D7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2F0BB8-E652-44F2-93F5-6751735A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Weekly</dc:creator>
  <cp:lastModifiedBy>Charlotte Weekly</cp:lastModifiedBy>
  <cp:revision>2</cp:revision>
  <dcterms:created xsi:type="dcterms:W3CDTF">2019-07-08T23:01:00Z</dcterms:created>
  <dcterms:modified xsi:type="dcterms:W3CDTF">2019-07-08T23:01:00Z</dcterms:modified>
</cp:coreProperties>
</file>